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2F573" w14:textId="77777777" w:rsidR="00246A0B" w:rsidRDefault="00246A0B" w:rsidP="00246A0B">
      <w:pPr>
        <w:pStyle w:val="ListParagrap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378"/>
      </w:tblGrid>
      <w:tr w:rsidR="00A812D5" w14:paraId="5872484C" w14:textId="77777777" w:rsidTr="00730579">
        <w:tc>
          <w:tcPr>
            <w:tcW w:w="9180" w:type="dxa"/>
            <w:gridSpan w:val="2"/>
          </w:tcPr>
          <w:p w14:paraId="037EEB9D" w14:textId="77777777" w:rsidR="00A812D5" w:rsidRDefault="00A812D5" w:rsidP="0073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21874E" w14:textId="77777777" w:rsidR="00A812D5" w:rsidRPr="00AE42B8" w:rsidRDefault="00A812D5" w:rsidP="00730579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AE42B8">
              <w:rPr>
                <w:rFonts w:ascii="Calibri" w:hAnsi="Calibri" w:cs="Calibri"/>
                <w:sz w:val="40"/>
                <w:szCs w:val="40"/>
              </w:rPr>
              <w:t xml:space="preserve">JOB DESCRIPTION </w:t>
            </w:r>
          </w:p>
          <w:p w14:paraId="1C5087B1" w14:textId="77777777" w:rsidR="00A812D5" w:rsidRDefault="00A812D5" w:rsidP="00730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12D5" w:rsidRPr="00AE42B8" w14:paraId="752BC504" w14:textId="77777777" w:rsidTr="00730579">
        <w:tc>
          <w:tcPr>
            <w:tcW w:w="2802" w:type="dxa"/>
          </w:tcPr>
          <w:p w14:paraId="334C71E3" w14:textId="77777777" w:rsidR="00A812D5" w:rsidRPr="00AE42B8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E42B8">
              <w:rPr>
                <w:rFonts w:ascii="Calibri" w:hAnsi="Calibri" w:cs="Calibri"/>
                <w:b/>
                <w:sz w:val="22"/>
                <w:szCs w:val="22"/>
              </w:rPr>
              <w:t>JOB TITLE</w:t>
            </w:r>
          </w:p>
        </w:tc>
        <w:tc>
          <w:tcPr>
            <w:tcW w:w="6378" w:type="dxa"/>
          </w:tcPr>
          <w:p w14:paraId="16B9E8FC" w14:textId="77777777" w:rsidR="00A812D5" w:rsidRPr="00AE42B8" w:rsidRDefault="00FF498B" w:rsidP="007305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Disability and Dyslexia Advisor </w:t>
            </w:r>
          </w:p>
        </w:tc>
      </w:tr>
      <w:tr w:rsidR="00A812D5" w:rsidRPr="00AE42B8" w14:paraId="0F1576AF" w14:textId="77777777" w:rsidTr="00730579">
        <w:tc>
          <w:tcPr>
            <w:tcW w:w="2802" w:type="dxa"/>
          </w:tcPr>
          <w:p w14:paraId="2B321082" w14:textId="77777777" w:rsidR="00A812D5" w:rsidRPr="00AE42B8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REPORTING LINE</w:t>
            </w:r>
          </w:p>
        </w:tc>
        <w:tc>
          <w:tcPr>
            <w:tcW w:w="6378" w:type="dxa"/>
          </w:tcPr>
          <w:p w14:paraId="3AB00DFD" w14:textId="2B9F6CD9" w:rsidR="00A812D5" w:rsidRDefault="00D02E73" w:rsidP="007305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Wellbeing and Inclusion Manager</w:t>
            </w:r>
            <w:r w:rsidR="00A812D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A812D5" w:rsidRPr="00AE42B8" w14:paraId="66BDD486" w14:textId="77777777" w:rsidTr="00730579">
        <w:tc>
          <w:tcPr>
            <w:tcW w:w="2802" w:type="dxa"/>
          </w:tcPr>
          <w:p w14:paraId="4576CDE6" w14:textId="77777777" w:rsidR="00A812D5" w:rsidRPr="00AE42B8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INTERNAL CONTACTS</w:t>
            </w:r>
          </w:p>
        </w:tc>
        <w:tc>
          <w:tcPr>
            <w:tcW w:w="6378" w:type="dxa"/>
          </w:tcPr>
          <w:p w14:paraId="79C5BE7A" w14:textId="77777777" w:rsidR="00A812D5" w:rsidRDefault="00A812D5" w:rsidP="00A812D5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Wellbeing Team </w:t>
            </w:r>
          </w:p>
          <w:p w14:paraId="32294AED" w14:textId="6F216FCE" w:rsidR="00A812D5" w:rsidRDefault="00C93C30" w:rsidP="00A812D5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Academics</w:t>
            </w:r>
          </w:p>
          <w:p w14:paraId="752C42A2" w14:textId="77777777" w:rsidR="00A812D5" w:rsidRDefault="00A812D5" w:rsidP="00A812D5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Heads of Department</w:t>
            </w:r>
          </w:p>
          <w:p w14:paraId="3E052734" w14:textId="77777777" w:rsidR="00A812D5" w:rsidRDefault="00A812D5" w:rsidP="00A812D5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All Faculty Members</w:t>
            </w:r>
          </w:p>
        </w:tc>
      </w:tr>
      <w:tr w:rsidR="00A812D5" w:rsidRPr="00634133" w14:paraId="254D5337" w14:textId="77777777" w:rsidTr="00730579">
        <w:tc>
          <w:tcPr>
            <w:tcW w:w="2802" w:type="dxa"/>
          </w:tcPr>
          <w:p w14:paraId="1B8F0255" w14:textId="77777777" w:rsidR="00A812D5" w:rsidRPr="00AE42B8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KEY EXTERNAL CONTACTS</w:t>
            </w:r>
          </w:p>
        </w:tc>
        <w:tc>
          <w:tcPr>
            <w:tcW w:w="6378" w:type="dxa"/>
          </w:tcPr>
          <w:p w14:paraId="58592EB3" w14:textId="77777777" w:rsidR="00A812D5" w:rsidRPr="00634133" w:rsidRDefault="003B41BB" w:rsidP="003B41BB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4133">
              <w:rPr>
                <w:rFonts w:ascii="Calibri" w:hAnsi="Calibri" w:cs="Calibri"/>
                <w:sz w:val="22"/>
                <w:szCs w:val="22"/>
              </w:rPr>
              <w:t>Disability Needs Assessors</w:t>
            </w:r>
          </w:p>
          <w:p w14:paraId="70616F3A" w14:textId="77777777" w:rsidR="00FF498B" w:rsidRPr="00634133" w:rsidRDefault="00FF498B" w:rsidP="003B41BB">
            <w:pPr>
              <w:numPr>
                <w:ilvl w:val="0"/>
                <w:numId w:val="9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4133">
              <w:rPr>
                <w:rFonts w:ascii="Calibri" w:hAnsi="Calibri" w:cs="Calibri"/>
                <w:sz w:val="22"/>
                <w:szCs w:val="22"/>
              </w:rPr>
              <w:t>External Providers (for specialist support).</w:t>
            </w:r>
          </w:p>
          <w:p w14:paraId="64F4FAFB" w14:textId="77777777" w:rsidR="00A812D5" w:rsidRPr="00634133" w:rsidRDefault="00A812D5" w:rsidP="00730579">
            <w:pPr>
              <w:ind w:left="317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2D5" w:rsidRPr="00AE42B8" w14:paraId="2A38F44C" w14:textId="77777777" w:rsidTr="00730579">
        <w:tc>
          <w:tcPr>
            <w:tcW w:w="2802" w:type="dxa"/>
          </w:tcPr>
          <w:p w14:paraId="227E2B44" w14:textId="77777777" w:rsidR="00A812D5" w:rsidRPr="00AE42B8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E42B8">
              <w:rPr>
                <w:rFonts w:ascii="Calibri" w:hAnsi="Calibri" w:cs="Calibri"/>
                <w:b/>
                <w:sz w:val="22"/>
                <w:szCs w:val="22"/>
              </w:rPr>
              <w:t>OVERALL JOB PURPOSE</w:t>
            </w:r>
          </w:p>
        </w:tc>
        <w:tc>
          <w:tcPr>
            <w:tcW w:w="6378" w:type="dxa"/>
          </w:tcPr>
          <w:p w14:paraId="5D4E91B7" w14:textId="4B04F7DB" w:rsidR="00A812D5" w:rsidRPr="00634133" w:rsidRDefault="00634133" w:rsidP="00FF498B">
            <w:pPr>
              <w:ind w:left="72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34133">
              <w:rPr>
                <w:rFonts w:ascii="Calibri" w:hAnsi="Calibri" w:cs="Calibri"/>
                <w:sz w:val="22"/>
                <w:szCs w:val="22"/>
              </w:rPr>
              <w:t xml:space="preserve">To </w:t>
            </w:r>
            <w:r w:rsidR="00493C1A">
              <w:rPr>
                <w:rFonts w:ascii="Calibri" w:hAnsi="Calibri" w:cs="Calibri"/>
                <w:sz w:val="22"/>
                <w:szCs w:val="22"/>
              </w:rPr>
              <w:t>organise adjustments and provide</w:t>
            </w:r>
            <w:r w:rsidR="0009440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F498B" w:rsidRPr="00634133">
              <w:rPr>
                <w:rFonts w:ascii="Calibri" w:hAnsi="Calibri" w:cs="Calibri"/>
                <w:sz w:val="22"/>
                <w:szCs w:val="22"/>
              </w:rPr>
              <w:t xml:space="preserve">support </w:t>
            </w:r>
            <w:r w:rsidRPr="00634133">
              <w:rPr>
                <w:rFonts w:ascii="Calibri" w:hAnsi="Calibri" w:cs="Calibri"/>
                <w:sz w:val="22"/>
                <w:szCs w:val="22"/>
              </w:rPr>
              <w:t xml:space="preserve">to students </w:t>
            </w:r>
            <w:r w:rsidR="00FF498B" w:rsidRPr="00634133">
              <w:rPr>
                <w:rFonts w:ascii="Calibri" w:hAnsi="Calibri" w:cs="Calibri"/>
                <w:sz w:val="22"/>
                <w:szCs w:val="22"/>
              </w:rPr>
              <w:t xml:space="preserve">with disabilities/dyslexia </w:t>
            </w:r>
            <w:r w:rsidR="00493C1A">
              <w:rPr>
                <w:rFonts w:ascii="Calibri" w:hAnsi="Calibri" w:cs="Calibri"/>
                <w:sz w:val="22"/>
                <w:szCs w:val="22"/>
              </w:rPr>
              <w:t xml:space="preserve">in collaboration with </w:t>
            </w:r>
            <w:r w:rsidR="00FF498B" w:rsidRPr="00634133">
              <w:rPr>
                <w:rFonts w:ascii="Calibri" w:hAnsi="Calibri" w:cs="Calibri"/>
                <w:sz w:val="22"/>
                <w:szCs w:val="22"/>
              </w:rPr>
              <w:t>staff</w:t>
            </w:r>
            <w:r w:rsidR="00BE6D6A">
              <w:rPr>
                <w:rFonts w:ascii="Calibri" w:hAnsi="Calibri" w:cs="Calibri"/>
                <w:sz w:val="22"/>
                <w:szCs w:val="22"/>
              </w:rPr>
              <w:t>,</w:t>
            </w:r>
            <w:r w:rsidR="00FF498B" w:rsidRPr="00634133">
              <w:rPr>
                <w:rFonts w:ascii="Calibri" w:hAnsi="Calibri" w:cs="Calibri"/>
                <w:sz w:val="22"/>
                <w:szCs w:val="22"/>
              </w:rPr>
              <w:t xml:space="preserve"> ot</w:t>
            </w:r>
            <w:r w:rsidRPr="00634133">
              <w:rPr>
                <w:rFonts w:ascii="Calibri" w:hAnsi="Calibri" w:cs="Calibri"/>
                <w:sz w:val="22"/>
                <w:szCs w:val="22"/>
              </w:rPr>
              <w:t xml:space="preserve">her agencies </w:t>
            </w:r>
            <w:r w:rsidR="00BE6D6A">
              <w:rPr>
                <w:rFonts w:ascii="Calibri" w:hAnsi="Calibri" w:cs="Calibri"/>
                <w:sz w:val="22"/>
                <w:szCs w:val="22"/>
              </w:rPr>
              <w:t xml:space="preserve">and digital resources </w:t>
            </w:r>
            <w:r w:rsidRPr="00634133">
              <w:rPr>
                <w:rFonts w:ascii="Calibri" w:hAnsi="Calibri" w:cs="Calibri"/>
                <w:sz w:val="22"/>
                <w:szCs w:val="22"/>
              </w:rPr>
              <w:t xml:space="preserve">to ensure that appropriate support is in </w:t>
            </w:r>
            <w:proofErr w:type="gramStart"/>
            <w:r w:rsidRPr="00634133">
              <w:rPr>
                <w:rFonts w:ascii="Calibri" w:hAnsi="Calibri" w:cs="Calibri"/>
                <w:sz w:val="22"/>
                <w:szCs w:val="22"/>
              </w:rPr>
              <w:t>place</w:t>
            </w:r>
            <w:r w:rsidR="00493C1A">
              <w:rPr>
                <w:rFonts w:ascii="Calibri" w:hAnsi="Calibri" w:cs="Calibri"/>
                <w:sz w:val="22"/>
                <w:szCs w:val="22"/>
              </w:rPr>
              <w:t>.</w:t>
            </w:r>
            <w:r w:rsidRPr="00634133">
              <w:rPr>
                <w:rFonts w:ascii="Calibri" w:hAnsi="Calibri" w:cs="Calibri"/>
                <w:sz w:val="22"/>
                <w:szCs w:val="22"/>
              </w:rPr>
              <w:t>.</w:t>
            </w:r>
            <w:proofErr w:type="gramEnd"/>
          </w:p>
        </w:tc>
      </w:tr>
      <w:tr w:rsidR="00A812D5" w:rsidRPr="00634133" w14:paraId="2BA5C1B3" w14:textId="77777777" w:rsidTr="00D56F33">
        <w:trPr>
          <w:trHeight w:val="3359"/>
        </w:trPr>
        <w:tc>
          <w:tcPr>
            <w:tcW w:w="2802" w:type="dxa"/>
          </w:tcPr>
          <w:p w14:paraId="6600C0C7" w14:textId="77777777" w:rsidR="00A812D5" w:rsidRPr="00AE42B8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E42B8">
              <w:rPr>
                <w:rFonts w:ascii="Calibri" w:hAnsi="Calibri" w:cs="Calibri"/>
                <w:b/>
                <w:sz w:val="22"/>
                <w:szCs w:val="22"/>
              </w:rPr>
              <w:t>KEY RESPONSIBILITIES</w:t>
            </w:r>
          </w:p>
        </w:tc>
        <w:tc>
          <w:tcPr>
            <w:tcW w:w="6378" w:type="dxa"/>
          </w:tcPr>
          <w:p w14:paraId="27B2D5B4" w14:textId="253B5E2C" w:rsidR="00634133" w:rsidRDefault="00BF4047" w:rsidP="0009440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Provide specialist advice and support to students and applicants with disabilitie</w:t>
            </w:r>
            <w:r w:rsidR="0089121D"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s, </w:t>
            </w: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including specific learning differences, autism, and mental health condition</w:t>
            </w:r>
            <w:r w:rsidR="0089121D"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through needs assessments, risk evaluations, and the development of Statements of Reasonable Adjustment (SORAs), alongside guidance on accessing internal and external funding</w:t>
            </w:r>
            <w:r w:rsidR="00634133" w:rsidRPr="000944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987F2B" w14:textId="61604B11" w:rsidR="00526B4E" w:rsidRPr="00526B4E" w:rsidRDefault="00526B4E" w:rsidP="00526B4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26B4E">
              <w:rPr>
                <w:rFonts w:asciiTheme="minorHAnsi" w:hAnsiTheme="minorHAnsi" w:cstheme="minorHAnsi"/>
                <w:sz w:val="22"/>
                <w:szCs w:val="22"/>
              </w:rPr>
              <w:t xml:space="preserve">Screen students for characteristics of </w:t>
            </w:r>
            <w:r w:rsidR="00857142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Pr="00526B4E">
              <w:rPr>
                <w:rFonts w:asciiTheme="minorHAnsi" w:hAnsiTheme="minorHAnsi" w:cstheme="minorHAnsi"/>
                <w:sz w:val="22"/>
                <w:szCs w:val="22"/>
              </w:rPr>
              <w:t xml:space="preserve">learning difficulties such as dyslexia, dyscalculia, dyspraxia and </w:t>
            </w:r>
            <w:r w:rsidR="00900190" w:rsidRPr="00900190">
              <w:rPr>
                <w:rFonts w:asciiTheme="minorHAnsi" w:hAnsiTheme="minorHAnsi" w:cstheme="minorHAnsi"/>
                <w:sz w:val="22"/>
                <w:szCs w:val="22"/>
              </w:rPr>
              <w:t>also Attention Deficit Hyperactive Disorder (ADHD)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2BD2D44" w14:textId="77777777" w:rsidR="00D922FF" w:rsidRPr="00094401" w:rsidRDefault="00D922FF" w:rsidP="00094401">
            <w:pPr>
              <w:numPr>
                <w:ilvl w:val="0"/>
                <w:numId w:val="10"/>
              </w:numPr>
              <w:spacing w:after="4" w:line="26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Contribute to the delivery of broader study skills and mentoring provision through activities such as individual and group sessions for students, offering drop-in sessions, participating in open days and welcome events, running focus groups and facilitating peer support groups.  </w:t>
            </w:r>
          </w:p>
          <w:p w14:paraId="7E7E3921" w14:textId="77777777" w:rsidR="00FF498B" w:rsidRPr="00094401" w:rsidRDefault="00FF498B" w:rsidP="00D922F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To be a point of contact </w:t>
            </w:r>
            <w:r w:rsidR="00C15902"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for external providers (DSA funded specialist support). </w:t>
            </w:r>
          </w:p>
          <w:p w14:paraId="51ADFDAA" w14:textId="77777777" w:rsidR="0084130C" w:rsidRDefault="00BE09A1" w:rsidP="00094401">
            <w:pPr>
              <w:pStyle w:val="Heading4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09440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 xml:space="preserve">Ensure all work is appropriately recorded, monitored, evaluated and reviewed in line with requirements using appropriate systems and software. </w:t>
            </w:r>
          </w:p>
          <w:p w14:paraId="33BE51DC" w14:textId="3754F7AA" w:rsidR="00094401" w:rsidRPr="00094401" w:rsidRDefault="00BE09A1" w:rsidP="00094401">
            <w:pPr>
              <w:pStyle w:val="Heading4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09440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Carry out all required administrative procedures in an accurate and timely manner.</w:t>
            </w:r>
          </w:p>
          <w:p w14:paraId="5141728C" w14:textId="4C1098AF" w:rsidR="00634133" w:rsidRPr="00094401" w:rsidRDefault="00634133" w:rsidP="00094401">
            <w:pPr>
              <w:pStyle w:val="Heading4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</w:pPr>
            <w:r w:rsidRPr="00094401">
              <w:rPr>
                <w:rFonts w:asciiTheme="minorHAnsi" w:hAnsiTheme="minorHAnsi" w:cstheme="minorHAnsi"/>
                <w:b w:val="0"/>
                <w:sz w:val="22"/>
                <w:szCs w:val="22"/>
                <w:u w:val="none"/>
              </w:rPr>
              <w:t>Produce progress reports and other correspondence relating to individual student needs in a timely manner.</w:t>
            </w:r>
          </w:p>
          <w:p w14:paraId="56D45553" w14:textId="77777777" w:rsidR="00D922FF" w:rsidRPr="00094401" w:rsidRDefault="00D922FF" w:rsidP="00094401">
            <w:pPr>
              <w:numPr>
                <w:ilvl w:val="0"/>
                <w:numId w:val="10"/>
              </w:numPr>
              <w:spacing w:after="4" w:line="26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Keep up to date with current support and assistive technologies available to support students with a variety of disabilities and/or complex needs and contribute to recommendations and decisions regarding provision of equipment and technologies, providing group and individual support sessions as required.</w:t>
            </w:r>
          </w:p>
          <w:p w14:paraId="2ADA43A5" w14:textId="77777777" w:rsidR="00634133" w:rsidRPr="00094401" w:rsidRDefault="00634133" w:rsidP="00D922F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 facilitate staff training sessions on disability and dyslexia awareness and legal responsibilities under equality legislation.</w:t>
            </w:r>
          </w:p>
          <w:p w14:paraId="1261D966" w14:textId="77777777" w:rsidR="00FF498B" w:rsidRPr="00094401" w:rsidRDefault="00835AF6" w:rsidP="00D922F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To adhere to and comply with all University policies in relation to data storage (The Data Protection Act 2018) and maintaining confidentiality when dealing with restricted information.</w:t>
            </w:r>
          </w:p>
          <w:p w14:paraId="4EDDEA55" w14:textId="77777777" w:rsidR="00835AF6" w:rsidRPr="00094401" w:rsidRDefault="00835AF6" w:rsidP="00835AF6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739546" w14:textId="77777777" w:rsidR="00835AF6" w:rsidRPr="00094401" w:rsidRDefault="00835AF6" w:rsidP="00B7032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326278" w14:textId="77777777" w:rsidR="00A812D5" w:rsidRPr="00094401" w:rsidRDefault="00A812D5" w:rsidP="00B7032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GENERAL</w:t>
            </w:r>
          </w:p>
          <w:p w14:paraId="02F84660" w14:textId="7F427CB6" w:rsidR="00D56F33" w:rsidRPr="00094401" w:rsidRDefault="00D56F33" w:rsidP="00D922F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Support the </w:t>
            </w:r>
            <w:r w:rsidR="0084130C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ellbeing team in achieving its vision for student support. </w:t>
            </w:r>
          </w:p>
          <w:p w14:paraId="09B08DDF" w14:textId="77777777" w:rsidR="00BE09A1" w:rsidRPr="00094401" w:rsidRDefault="00BE09A1" w:rsidP="00D922F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Actively participate in the development of services and resources that respond effectively to the needs of a diverse student population</w:t>
            </w:r>
          </w:p>
          <w:p w14:paraId="553F51F2" w14:textId="77777777" w:rsidR="00A812D5" w:rsidRPr="00094401" w:rsidRDefault="00A812D5" w:rsidP="00D922FF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Such other duties temporarily or on a continuing basis, as may reasonably be required.</w:t>
            </w:r>
          </w:p>
          <w:p w14:paraId="3162856F" w14:textId="1F82507F" w:rsidR="00A812D5" w:rsidRPr="0084130C" w:rsidRDefault="00B70326" w:rsidP="0084130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>Attend team meetings.</w:t>
            </w:r>
          </w:p>
        </w:tc>
      </w:tr>
      <w:tr w:rsidR="00A812D5" w:rsidRPr="00AE42B8" w14:paraId="2C5BFC9B" w14:textId="77777777" w:rsidTr="00730579">
        <w:tc>
          <w:tcPr>
            <w:tcW w:w="2802" w:type="dxa"/>
          </w:tcPr>
          <w:p w14:paraId="1104C9B8" w14:textId="77777777" w:rsidR="00A812D5" w:rsidRDefault="00A812D5" w:rsidP="0073057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KPIs</w:t>
            </w:r>
          </w:p>
        </w:tc>
        <w:tc>
          <w:tcPr>
            <w:tcW w:w="6378" w:type="dxa"/>
          </w:tcPr>
          <w:p w14:paraId="7FBB5B93" w14:textId="77777777" w:rsidR="003B41BB" w:rsidRPr="00094401" w:rsidRDefault="003B41BB" w:rsidP="00D56F33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Student Feedback </w:t>
            </w:r>
          </w:p>
          <w:p w14:paraId="51B51E65" w14:textId="77777777" w:rsidR="00D56F33" w:rsidRPr="00094401" w:rsidRDefault="00D56F33" w:rsidP="00D56F33">
            <w:pPr>
              <w:numPr>
                <w:ilvl w:val="0"/>
                <w:numId w:val="6"/>
              </w:numPr>
              <w:ind w:left="317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401">
              <w:rPr>
                <w:rFonts w:asciiTheme="minorHAnsi" w:hAnsiTheme="minorHAnsi" w:cstheme="minorHAnsi"/>
                <w:sz w:val="22"/>
                <w:szCs w:val="22"/>
              </w:rPr>
              <w:t xml:space="preserve">Positive outcomes and increased continuation rates of students with disabilities / dyslexia. </w:t>
            </w:r>
          </w:p>
        </w:tc>
      </w:tr>
    </w:tbl>
    <w:p w14:paraId="5FF6A012" w14:textId="77777777" w:rsidR="00246A0B" w:rsidRDefault="00246A0B" w:rsidP="00246A0B">
      <w:pPr>
        <w:pStyle w:val="ListParagraph"/>
      </w:pPr>
    </w:p>
    <w:p w14:paraId="1367C39C" w14:textId="77777777" w:rsidR="00BE09A1" w:rsidRDefault="00BE09A1" w:rsidP="00246A0B">
      <w:pPr>
        <w:pStyle w:val="ListParagraph"/>
      </w:pPr>
    </w:p>
    <w:p w14:paraId="0EC7EED3" w14:textId="77777777" w:rsidR="00BE09A1" w:rsidRDefault="00BE09A1" w:rsidP="00246A0B">
      <w:pPr>
        <w:pStyle w:val="ListParagraph"/>
      </w:pPr>
    </w:p>
    <w:p w14:paraId="2721BC24" w14:textId="2D3D2783" w:rsidR="00BE09A1" w:rsidRDefault="00BE09A1" w:rsidP="00246A0B">
      <w:pPr>
        <w:pStyle w:val="ListParagraph"/>
      </w:pPr>
    </w:p>
    <w:p w14:paraId="1E21A7DB" w14:textId="0C31392E" w:rsidR="00094401" w:rsidRDefault="00094401" w:rsidP="00246A0B">
      <w:pPr>
        <w:pStyle w:val="ListParagraph"/>
      </w:pPr>
    </w:p>
    <w:p w14:paraId="576B4B2A" w14:textId="4A2F5F9A" w:rsidR="00094401" w:rsidRDefault="00094401" w:rsidP="00246A0B">
      <w:pPr>
        <w:pStyle w:val="ListParagraph"/>
      </w:pPr>
    </w:p>
    <w:p w14:paraId="16736C84" w14:textId="6516C810" w:rsidR="00094401" w:rsidRDefault="00094401" w:rsidP="00246A0B">
      <w:pPr>
        <w:pStyle w:val="ListParagraph"/>
      </w:pPr>
    </w:p>
    <w:p w14:paraId="3605EBEC" w14:textId="1C389BF9" w:rsidR="00094401" w:rsidRDefault="00094401" w:rsidP="00246A0B">
      <w:pPr>
        <w:pStyle w:val="ListParagraph"/>
      </w:pPr>
    </w:p>
    <w:p w14:paraId="42C44DC3" w14:textId="6556EA68" w:rsidR="00094401" w:rsidRDefault="00094401" w:rsidP="00246A0B">
      <w:pPr>
        <w:pStyle w:val="ListParagraph"/>
      </w:pPr>
    </w:p>
    <w:p w14:paraId="526B828E" w14:textId="017C5536" w:rsidR="0084130C" w:rsidRDefault="0084130C" w:rsidP="00246A0B">
      <w:pPr>
        <w:pStyle w:val="ListParagraph"/>
      </w:pPr>
    </w:p>
    <w:p w14:paraId="19DDA102" w14:textId="66767988" w:rsidR="0084130C" w:rsidRDefault="0084130C" w:rsidP="00246A0B">
      <w:pPr>
        <w:pStyle w:val="ListParagraph"/>
      </w:pPr>
    </w:p>
    <w:p w14:paraId="6A213766" w14:textId="17573640" w:rsidR="0084130C" w:rsidRDefault="0084130C" w:rsidP="00246A0B">
      <w:pPr>
        <w:pStyle w:val="ListParagraph"/>
      </w:pPr>
    </w:p>
    <w:p w14:paraId="07C8E1D6" w14:textId="408C8524" w:rsidR="0084130C" w:rsidRDefault="0084130C" w:rsidP="00246A0B">
      <w:pPr>
        <w:pStyle w:val="ListParagraph"/>
      </w:pPr>
    </w:p>
    <w:p w14:paraId="69DC8AF8" w14:textId="77777777" w:rsidR="0084130C" w:rsidRDefault="0084130C" w:rsidP="00246A0B">
      <w:pPr>
        <w:pStyle w:val="ListParagraph"/>
      </w:pPr>
    </w:p>
    <w:p w14:paraId="058A9313" w14:textId="3038F447" w:rsidR="00094401" w:rsidRDefault="00094401" w:rsidP="00246A0B">
      <w:pPr>
        <w:pStyle w:val="ListParagraph"/>
      </w:pPr>
    </w:p>
    <w:p w14:paraId="1400205C" w14:textId="63E637B8" w:rsidR="00094401" w:rsidRDefault="00094401" w:rsidP="00246A0B">
      <w:pPr>
        <w:pStyle w:val="ListParagraph"/>
      </w:pPr>
    </w:p>
    <w:p w14:paraId="11F486EE" w14:textId="6CE92051" w:rsidR="00094401" w:rsidRDefault="00094401" w:rsidP="00246A0B">
      <w:pPr>
        <w:pStyle w:val="ListParagraph"/>
      </w:pPr>
    </w:p>
    <w:p w14:paraId="4689A4AF" w14:textId="297F9EB9" w:rsidR="00094401" w:rsidRDefault="00094401" w:rsidP="00246A0B">
      <w:pPr>
        <w:pStyle w:val="ListParagraph"/>
      </w:pPr>
    </w:p>
    <w:p w14:paraId="1FF8EE2F" w14:textId="2BD645C9" w:rsidR="00094401" w:rsidRDefault="00094401" w:rsidP="00246A0B">
      <w:pPr>
        <w:pStyle w:val="ListParagraph"/>
      </w:pPr>
    </w:p>
    <w:p w14:paraId="563FF926" w14:textId="6F460B6E" w:rsidR="00094401" w:rsidRDefault="00094401" w:rsidP="00246A0B">
      <w:pPr>
        <w:pStyle w:val="ListParagraph"/>
      </w:pPr>
    </w:p>
    <w:p w14:paraId="6D3178FD" w14:textId="1DFB6FD5" w:rsidR="00094401" w:rsidRDefault="00094401" w:rsidP="00246A0B">
      <w:pPr>
        <w:pStyle w:val="ListParagraph"/>
      </w:pPr>
    </w:p>
    <w:p w14:paraId="51FE03D6" w14:textId="18E61132" w:rsidR="00094401" w:rsidRDefault="00094401" w:rsidP="00246A0B">
      <w:pPr>
        <w:pStyle w:val="ListParagraph"/>
      </w:pPr>
    </w:p>
    <w:p w14:paraId="4D2E6695" w14:textId="08223D8C" w:rsidR="00094401" w:rsidRDefault="00094401" w:rsidP="00246A0B">
      <w:pPr>
        <w:pStyle w:val="ListParagraph"/>
      </w:pPr>
    </w:p>
    <w:p w14:paraId="249FC80D" w14:textId="20CA6A4C" w:rsidR="00094401" w:rsidRDefault="00094401" w:rsidP="00246A0B">
      <w:pPr>
        <w:pStyle w:val="ListParagraph"/>
      </w:pPr>
    </w:p>
    <w:p w14:paraId="105CBBB5" w14:textId="5099B6EA" w:rsidR="00094401" w:rsidRDefault="00094401" w:rsidP="00246A0B">
      <w:pPr>
        <w:pStyle w:val="ListParagraph"/>
      </w:pPr>
    </w:p>
    <w:p w14:paraId="340B16A2" w14:textId="287026B6" w:rsidR="00094401" w:rsidRDefault="00094401" w:rsidP="00246A0B">
      <w:pPr>
        <w:pStyle w:val="ListParagraph"/>
      </w:pPr>
    </w:p>
    <w:p w14:paraId="7189D022" w14:textId="4F029526" w:rsidR="00094401" w:rsidRDefault="00094401" w:rsidP="00246A0B">
      <w:pPr>
        <w:pStyle w:val="ListParagraph"/>
      </w:pPr>
    </w:p>
    <w:p w14:paraId="3120A2C1" w14:textId="77777777" w:rsidR="00094401" w:rsidRDefault="00094401" w:rsidP="00246A0B">
      <w:pPr>
        <w:pStyle w:val="ListParagraph"/>
      </w:pPr>
    </w:p>
    <w:p w14:paraId="543B805A" w14:textId="77777777" w:rsidR="00BE09A1" w:rsidRDefault="00BE09A1" w:rsidP="00246A0B">
      <w:pPr>
        <w:pStyle w:val="ListParagraph"/>
      </w:pPr>
    </w:p>
    <w:tbl>
      <w:tblPr>
        <w:tblStyle w:val="TableGrid"/>
        <w:tblW w:w="9067" w:type="dxa"/>
        <w:tblInd w:w="34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4532"/>
        <w:gridCol w:w="4535"/>
      </w:tblGrid>
      <w:tr w:rsidR="00BE09A1" w14:paraId="32875D9A" w14:textId="77777777" w:rsidTr="000302A5">
        <w:trPr>
          <w:trHeight w:val="53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center"/>
          </w:tcPr>
          <w:p w14:paraId="09B7DD48" w14:textId="77777777" w:rsidR="00BE09A1" w:rsidRPr="007344C5" w:rsidRDefault="00BE09A1" w:rsidP="000302A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ESSENTIAL </w:t>
            </w: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8"/>
            <w:vAlign w:val="center"/>
          </w:tcPr>
          <w:p w14:paraId="6DB0CBCD" w14:textId="77777777" w:rsidR="00BE09A1" w:rsidRPr="007344C5" w:rsidRDefault="00BE09A1" w:rsidP="000302A5">
            <w:pPr>
              <w:spacing w:line="259" w:lineRule="auto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DESIRABLE </w:t>
            </w: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E09A1" w14:paraId="4A411083" w14:textId="77777777" w:rsidTr="000302A5">
        <w:trPr>
          <w:trHeight w:val="138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A69A" w14:textId="77777777" w:rsidR="00BE09A1" w:rsidRPr="007344C5" w:rsidRDefault="00BE09A1" w:rsidP="000302A5">
            <w:pPr>
              <w:spacing w:after="2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EDUCATION/QUALIFICATIONS  </w:t>
            </w:r>
          </w:p>
          <w:p w14:paraId="48EA2AA0" w14:textId="77777777" w:rsidR="00BE09A1" w:rsidRPr="007344C5" w:rsidRDefault="00BE09A1" w:rsidP="00BE09A1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Degree   </w:t>
            </w:r>
          </w:p>
          <w:p w14:paraId="5A721D4E" w14:textId="77777777" w:rsidR="00BE09A1" w:rsidRPr="007344C5" w:rsidRDefault="00BE09A1" w:rsidP="000302A5">
            <w:pPr>
              <w:spacing w:line="259" w:lineRule="auto"/>
              <w:ind w:left="17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29BA" w14:textId="77777777" w:rsidR="00BE09A1" w:rsidRPr="007344C5" w:rsidRDefault="00BE09A1" w:rsidP="000302A5">
            <w:pPr>
              <w:spacing w:line="259" w:lineRule="auto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0DCB019" w14:textId="77777777" w:rsidR="00BE09A1" w:rsidRPr="007344C5" w:rsidRDefault="00BE09A1" w:rsidP="00BE09A1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Higher degree  </w:t>
            </w:r>
          </w:p>
          <w:p w14:paraId="2D5C554C" w14:textId="77777777" w:rsidR="00BE09A1" w:rsidRPr="007344C5" w:rsidRDefault="00BE09A1" w:rsidP="00BE09A1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Teaching qualification or relevant specialist post graduate qualification</w:t>
            </w:r>
          </w:p>
        </w:tc>
      </w:tr>
      <w:tr w:rsidR="00BE09A1" w14:paraId="236CA4CF" w14:textId="77777777" w:rsidTr="000302A5">
        <w:trPr>
          <w:trHeight w:val="493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701" w14:textId="77777777" w:rsidR="00BE09A1" w:rsidRPr="007344C5" w:rsidRDefault="00BE09A1" w:rsidP="000302A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EXPERIENCE  </w:t>
            </w:r>
          </w:p>
          <w:p w14:paraId="4C5A8875" w14:textId="77777777" w:rsidR="00E53112" w:rsidRPr="007344C5" w:rsidRDefault="00BE09A1" w:rsidP="00E5311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Substantial experience as a practitioner supporting students with disabilities and/or specific learning differences.</w:t>
            </w:r>
          </w:p>
          <w:p w14:paraId="5FCA7469" w14:textId="59A027E8" w:rsidR="00BE09A1" w:rsidRPr="007344C5" w:rsidRDefault="00E53112" w:rsidP="00E53112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Substantial experience of needs assessment work with disabled students in education, preferably the higher education sector. </w:t>
            </w:r>
          </w:p>
          <w:p w14:paraId="74E0D721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Supporting students with disabilities and/or specific learning differences to develop independent learning strategies.</w:t>
            </w:r>
          </w:p>
          <w:p w14:paraId="70A9F7E9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Liaising with internal and external stakeholders to achieve shared goals.</w:t>
            </w:r>
          </w:p>
          <w:p w14:paraId="43988747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after="1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Planning and progressing work within general and professional guidelines. </w:t>
            </w:r>
          </w:p>
          <w:p w14:paraId="4D8A7C58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after="1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Supporting learners in their use of assistive technologies including mind-mapping software.  </w:t>
            </w:r>
          </w:p>
          <w:p w14:paraId="54D115BB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Planning and delivering specialist study skills activities.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97FF" w14:textId="77777777" w:rsidR="00BE09A1" w:rsidRPr="007344C5" w:rsidRDefault="00BE09A1" w:rsidP="000302A5">
            <w:pPr>
              <w:spacing w:line="259" w:lineRule="auto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431583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Relevant experience in a similar role within a Higher Education context  </w:t>
            </w:r>
          </w:p>
          <w:p w14:paraId="019D1072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Design and development of resources for study support  </w:t>
            </w:r>
          </w:p>
          <w:p w14:paraId="018C8E54" w14:textId="77777777" w:rsidR="00BE09A1" w:rsidRPr="007344C5" w:rsidRDefault="00BE09A1" w:rsidP="00BE09A1">
            <w:pPr>
              <w:pStyle w:val="ListParagraph"/>
              <w:numPr>
                <w:ilvl w:val="0"/>
                <w:numId w:val="14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Record management systems  </w:t>
            </w:r>
          </w:p>
          <w:p w14:paraId="083CE6BD" w14:textId="77777777" w:rsidR="00BE09A1" w:rsidRPr="007344C5" w:rsidRDefault="00BE09A1" w:rsidP="000302A5">
            <w:pPr>
              <w:spacing w:line="259" w:lineRule="auto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E09A1" w14:paraId="4AD84943" w14:textId="77777777" w:rsidTr="000302A5">
        <w:trPr>
          <w:trHeight w:val="745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B509F" w14:textId="77777777" w:rsidR="00BE09A1" w:rsidRPr="007344C5" w:rsidRDefault="00BE09A1" w:rsidP="000302A5">
            <w:pPr>
              <w:spacing w:after="2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KNOWLEDGE/SKILLS </w:t>
            </w: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509FB4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after="1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Thorough understanding of Disabled Students’ Allowances and associated processes  </w:t>
            </w:r>
          </w:p>
          <w:p w14:paraId="050BA239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line="24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Thorough understanding of anticipatory and reasonable adjustments in an education environment </w:t>
            </w:r>
          </w:p>
          <w:p w14:paraId="2A5B126A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line="24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Thorough up to date knowledge of assistive technology </w:t>
            </w:r>
          </w:p>
          <w:p w14:paraId="02DE3EB5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after="16" w:line="21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Thorough understanding of the role of disability support and operational knowledge of relevant systems and practices  </w:t>
            </w:r>
          </w:p>
          <w:p w14:paraId="23186332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line="241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Up to date knowledge of relevant legislation and its implications in the education sector (including: Equality Act, Data Protection &amp; Health and Safety)  </w:t>
            </w:r>
          </w:p>
          <w:p w14:paraId="79A24CE7" w14:textId="635C671C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IT skills including MS Office, assistive technologies and able to use software to offer remote support (e.g. MS Teams, VLE)  </w:t>
            </w:r>
          </w:p>
          <w:p w14:paraId="6AEC8FA9" w14:textId="6F22CB05" w:rsidR="00BE6D6A" w:rsidRPr="007344C5" w:rsidRDefault="00BE6D6A" w:rsidP="00BE09A1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Able to utilise relevant digital resources </w:t>
            </w:r>
          </w:p>
          <w:p w14:paraId="626D45A8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line="21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Able to communicate complex information effectively to a variety of audiences using written and oral skills  </w:t>
            </w:r>
          </w:p>
          <w:p w14:paraId="15163518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Ability to work collaboratively with colleagues from academic and profess</w:t>
            </w:r>
            <w:r w:rsidR="00BA2578" w:rsidRPr="007344C5">
              <w:rPr>
                <w:rFonts w:asciiTheme="minorHAnsi" w:hAnsiTheme="minorHAnsi" w:cstheme="minorHAnsi"/>
                <w:sz w:val="22"/>
                <w:szCs w:val="22"/>
              </w:rPr>
              <w:t>ional</w:t>
            </w: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areas </w:t>
            </w:r>
          </w:p>
          <w:p w14:paraId="0FFFA540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after="3" w:line="245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Able to </w:t>
            </w:r>
            <w:r w:rsidR="00BA2578" w:rsidRPr="007344C5">
              <w:rPr>
                <w:rFonts w:asciiTheme="minorHAnsi" w:hAnsiTheme="minorHAnsi" w:cstheme="minorHAnsi"/>
                <w:sz w:val="22"/>
                <w:szCs w:val="22"/>
              </w:rPr>
              <w:t>analyse</w:t>
            </w: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and present data  </w:t>
            </w:r>
          </w:p>
          <w:p w14:paraId="5D733F52" w14:textId="77777777" w:rsidR="00BE09A1" w:rsidRPr="007344C5" w:rsidRDefault="00BE09A1" w:rsidP="00BE09A1">
            <w:pPr>
              <w:pStyle w:val="ListParagraph"/>
              <w:numPr>
                <w:ilvl w:val="0"/>
                <w:numId w:val="16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Excellent customer service skills </w:t>
            </w:r>
          </w:p>
          <w:p w14:paraId="29511A09" w14:textId="77777777" w:rsidR="00BA2578" w:rsidRPr="007344C5" w:rsidRDefault="00BA2578" w:rsidP="00094401">
            <w:pPr>
              <w:pStyle w:val="ListParagraph"/>
              <w:spacing w:line="259" w:lineRule="auto"/>
              <w:ind w:left="7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09EAB" w14:textId="77777777" w:rsidR="00BE09A1" w:rsidRPr="007344C5" w:rsidRDefault="00BE09A1" w:rsidP="000302A5">
            <w:pPr>
              <w:spacing w:line="259" w:lineRule="auto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0B3BFF7" w14:textId="77777777" w:rsidR="00BE09A1" w:rsidRPr="007344C5" w:rsidRDefault="00BE09A1" w:rsidP="000302A5">
            <w:pPr>
              <w:spacing w:line="259" w:lineRule="auto"/>
              <w:ind w:left="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9A1" w14:paraId="5891A231" w14:textId="77777777" w:rsidTr="000302A5">
        <w:trPr>
          <w:trHeight w:val="80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63B5" w14:textId="77777777" w:rsidR="00BE09A1" w:rsidRPr="007344C5" w:rsidRDefault="00BE09A1" w:rsidP="00094401">
            <w:pPr>
              <w:spacing w:after="16" w:line="21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PERSONAL QUALITIES/DISPOSITION  </w:t>
            </w:r>
          </w:p>
          <w:p w14:paraId="402104D3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Customer-focused</w:t>
            </w:r>
          </w:p>
          <w:p w14:paraId="4DC2E5F9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Sound judgment</w:t>
            </w:r>
          </w:p>
          <w:p w14:paraId="48FD5AB2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Self-motivated and proactive</w:t>
            </w:r>
          </w:p>
          <w:p w14:paraId="3A8D4551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Embraces change with a positive, flexible mindset</w:t>
            </w:r>
          </w:p>
          <w:p w14:paraId="58A9086B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Performs well under pressure</w:t>
            </w:r>
          </w:p>
          <w:p w14:paraId="67B4E276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Committed to high standards</w:t>
            </w:r>
          </w:p>
          <w:p w14:paraId="2160B0CB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Creative problem-solver</w:t>
            </w:r>
          </w:p>
          <w:p w14:paraId="156B331E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Collaborative and independent</w:t>
            </w:r>
          </w:p>
          <w:p w14:paraId="4C94B16E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Supportive and team-oriented</w:t>
            </w:r>
          </w:p>
          <w:p w14:paraId="7F67B740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Open-minded and respectful</w:t>
            </w:r>
          </w:p>
          <w:p w14:paraId="48EE20D7" w14:textId="77777777" w:rsidR="00BA2578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Detail-oriented</w:t>
            </w:r>
          </w:p>
          <w:p w14:paraId="726EA50E" w14:textId="77777777" w:rsidR="00BE09A1" w:rsidRPr="007344C5" w:rsidRDefault="00BA2578" w:rsidP="00094401">
            <w:pPr>
              <w:pStyle w:val="ListParagraph"/>
              <w:numPr>
                <w:ilvl w:val="0"/>
                <w:numId w:val="16"/>
              </w:numPr>
              <w:spacing w:after="16" w:line="21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>Discreet and trustworthy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F8D5" w14:textId="77777777" w:rsidR="00BE09A1" w:rsidRPr="007344C5" w:rsidRDefault="00BE09A1" w:rsidP="000302A5">
            <w:pPr>
              <w:spacing w:after="2289" w:line="259" w:lineRule="auto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E5CC8D6" w14:textId="77777777" w:rsidR="00BE09A1" w:rsidRPr="007344C5" w:rsidRDefault="00BE09A1" w:rsidP="000302A5">
            <w:pPr>
              <w:spacing w:line="259" w:lineRule="auto"/>
              <w:ind w:left="-22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E09A1" w14:paraId="3B69CF6A" w14:textId="77777777" w:rsidTr="000302A5">
        <w:trPr>
          <w:trHeight w:val="236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1395" w14:textId="77777777" w:rsidR="00BE09A1" w:rsidRPr="007344C5" w:rsidRDefault="00BE09A1" w:rsidP="000302A5">
            <w:pPr>
              <w:spacing w:line="259" w:lineRule="auto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OTHER  </w:t>
            </w:r>
          </w:p>
          <w:p w14:paraId="5EE4168A" w14:textId="77777777" w:rsidR="00BE09A1" w:rsidRPr="007344C5" w:rsidRDefault="00BE09A1" w:rsidP="00BE09A1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Committed to equality and diversity  </w:t>
            </w:r>
          </w:p>
          <w:p w14:paraId="6F419D0C" w14:textId="77777777" w:rsidR="00BE09A1" w:rsidRPr="007344C5" w:rsidRDefault="00BE09A1" w:rsidP="00BE09A1">
            <w:pPr>
              <w:pStyle w:val="ListParagraph"/>
              <w:numPr>
                <w:ilvl w:val="0"/>
                <w:numId w:val="18"/>
              </w:numPr>
              <w:spacing w:line="21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Commitment to personal and professional development  </w:t>
            </w:r>
          </w:p>
          <w:p w14:paraId="4332CB4C" w14:textId="77777777" w:rsidR="00BE09A1" w:rsidRPr="007344C5" w:rsidRDefault="00BE09A1" w:rsidP="00BE09A1">
            <w:pPr>
              <w:pStyle w:val="ListParagraph"/>
              <w:numPr>
                <w:ilvl w:val="0"/>
                <w:numId w:val="18"/>
              </w:numPr>
              <w:spacing w:line="21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Willing to work evenings and weekends, as required to cover events and activities </w:t>
            </w:r>
          </w:p>
          <w:p w14:paraId="0EADF8DB" w14:textId="77777777" w:rsidR="00BE09A1" w:rsidRPr="007344C5" w:rsidRDefault="00BE09A1" w:rsidP="00BE09A1">
            <w:pPr>
              <w:pStyle w:val="ListParagraph"/>
              <w:numPr>
                <w:ilvl w:val="0"/>
                <w:numId w:val="18"/>
              </w:num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Committed to our Health and Safety policies and procedures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9FA8" w14:textId="77777777" w:rsidR="00BE09A1" w:rsidRPr="007344C5" w:rsidRDefault="00BE09A1" w:rsidP="000302A5">
            <w:pPr>
              <w:spacing w:line="259" w:lineRule="auto"/>
              <w:ind w:left="106"/>
              <w:rPr>
                <w:rFonts w:asciiTheme="minorHAnsi" w:hAnsiTheme="minorHAnsi" w:cstheme="minorHAnsi"/>
                <w:sz w:val="22"/>
                <w:szCs w:val="22"/>
              </w:rPr>
            </w:pPr>
            <w:r w:rsidRPr="007344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546F81D" w14:textId="77777777" w:rsidR="00246A0B" w:rsidRDefault="00246A0B" w:rsidP="00094401"/>
    <w:p w14:paraId="6EA94BDF" w14:textId="77777777" w:rsidR="007D53C4" w:rsidRPr="007D53C4" w:rsidRDefault="007D53C4" w:rsidP="00246A0B">
      <w:pPr>
        <w:pStyle w:val="ListParagraph"/>
      </w:pPr>
    </w:p>
    <w:sectPr w:rsidR="007D53C4" w:rsidRPr="007D53C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FA578" w14:textId="77777777" w:rsidR="00626BBE" w:rsidRDefault="00626BBE" w:rsidP="00246A0B">
      <w:r>
        <w:separator/>
      </w:r>
    </w:p>
  </w:endnote>
  <w:endnote w:type="continuationSeparator" w:id="0">
    <w:p w14:paraId="7DD7C041" w14:textId="77777777" w:rsidR="00626BBE" w:rsidRDefault="00626BBE" w:rsidP="002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61F70" w14:textId="77777777" w:rsidR="00626BBE" w:rsidRDefault="00626BBE" w:rsidP="00246A0B">
      <w:r>
        <w:separator/>
      </w:r>
    </w:p>
  </w:footnote>
  <w:footnote w:type="continuationSeparator" w:id="0">
    <w:p w14:paraId="69C2185B" w14:textId="77777777" w:rsidR="00626BBE" w:rsidRDefault="00626BBE" w:rsidP="00246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4967A" w14:textId="77777777" w:rsidR="00246A0B" w:rsidRDefault="0005668B">
    <w:pPr>
      <w:pStyle w:val="Header"/>
    </w:pPr>
    <w:r>
      <w:rPr>
        <w:noProof/>
        <w:lang w:eastAsia="en-GB"/>
      </w:rPr>
      <w:drawing>
        <wp:inline distT="0" distB="0" distL="0" distR="0" wp14:anchorId="58DE6E84" wp14:editId="6842983D">
          <wp:extent cx="822962" cy="672893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2" cy="67289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058DC5ED" w14:textId="77777777" w:rsidR="00246A0B" w:rsidRDefault="00246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3D8"/>
    <w:multiLevelType w:val="hybridMultilevel"/>
    <w:tmpl w:val="F2AEAAA8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12E046BC"/>
    <w:multiLevelType w:val="hybridMultilevel"/>
    <w:tmpl w:val="C25A93F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DD1"/>
    <w:multiLevelType w:val="hybridMultilevel"/>
    <w:tmpl w:val="E904E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4637D"/>
    <w:multiLevelType w:val="hybridMultilevel"/>
    <w:tmpl w:val="4FE447EE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237D3146"/>
    <w:multiLevelType w:val="hybridMultilevel"/>
    <w:tmpl w:val="FDB8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74250"/>
    <w:multiLevelType w:val="hybridMultilevel"/>
    <w:tmpl w:val="60A03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5165D"/>
    <w:multiLevelType w:val="hybridMultilevel"/>
    <w:tmpl w:val="65723828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27290065"/>
    <w:multiLevelType w:val="hybridMultilevel"/>
    <w:tmpl w:val="9FDC4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54166"/>
    <w:multiLevelType w:val="hybridMultilevel"/>
    <w:tmpl w:val="5B3C9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B5C71"/>
    <w:multiLevelType w:val="hybridMultilevel"/>
    <w:tmpl w:val="2584A55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644B6520"/>
    <w:multiLevelType w:val="hybridMultilevel"/>
    <w:tmpl w:val="A992E27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961F08"/>
    <w:multiLevelType w:val="hybridMultilevel"/>
    <w:tmpl w:val="9A38E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17080"/>
    <w:multiLevelType w:val="hybridMultilevel"/>
    <w:tmpl w:val="5D2CD28E"/>
    <w:lvl w:ilvl="0" w:tplc="08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68665C5E"/>
    <w:multiLevelType w:val="hybridMultilevel"/>
    <w:tmpl w:val="91DE8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D1326"/>
    <w:multiLevelType w:val="hybridMultilevel"/>
    <w:tmpl w:val="BB3A4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9415B"/>
    <w:multiLevelType w:val="hybridMultilevel"/>
    <w:tmpl w:val="7CC4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3ECE"/>
    <w:multiLevelType w:val="hybridMultilevel"/>
    <w:tmpl w:val="5A421F4A"/>
    <w:lvl w:ilvl="0" w:tplc="A42CBEB8">
      <w:start w:val="1"/>
      <w:numFmt w:val="decimal"/>
      <w:lvlText w:val="%1.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384FE8">
      <w:start w:val="1"/>
      <w:numFmt w:val="lowerLetter"/>
      <w:lvlText w:val="%2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C8F51A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E9388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4E634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64D40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EA17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81BF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C677C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8F0A14"/>
    <w:multiLevelType w:val="hybridMultilevel"/>
    <w:tmpl w:val="B8B0D9F0"/>
    <w:lvl w:ilvl="0" w:tplc="080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8" w15:restartNumberingAfterBreak="0">
    <w:nsid w:val="7ED17EAB"/>
    <w:multiLevelType w:val="hybridMultilevel"/>
    <w:tmpl w:val="8A16D00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5"/>
  </w:num>
  <w:num w:numId="5">
    <w:abstractNumId w:val="1"/>
  </w:num>
  <w:num w:numId="6">
    <w:abstractNumId w:val="18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8"/>
  </w:num>
  <w:num w:numId="12">
    <w:abstractNumId w:val="16"/>
  </w:num>
  <w:num w:numId="13">
    <w:abstractNumId w:val="3"/>
  </w:num>
  <w:num w:numId="14">
    <w:abstractNumId w:val="0"/>
  </w:num>
  <w:num w:numId="15">
    <w:abstractNumId w:val="4"/>
  </w:num>
  <w:num w:numId="16">
    <w:abstractNumId w:val="9"/>
  </w:num>
  <w:num w:numId="17">
    <w:abstractNumId w:val="12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C4"/>
    <w:rsid w:val="0005668B"/>
    <w:rsid w:val="00094401"/>
    <w:rsid w:val="00113FF7"/>
    <w:rsid w:val="00146426"/>
    <w:rsid w:val="00156B3F"/>
    <w:rsid w:val="00194CA8"/>
    <w:rsid w:val="00246A0B"/>
    <w:rsid w:val="003B41BB"/>
    <w:rsid w:val="00422DD3"/>
    <w:rsid w:val="00432041"/>
    <w:rsid w:val="00493C1A"/>
    <w:rsid w:val="00507C5E"/>
    <w:rsid w:val="00526B4E"/>
    <w:rsid w:val="00604EB2"/>
    <w:rsid w:val="00626BBE"/>
    <w:rsid w:val="006314EA"/>
    <w:rsid w:val="00634133"/>
    <w:rsid w:val="007344C5"/>
    <w:rsid w:val="007D26F2"/>
    <w:rsid w:val="007D53C4"/>
    <w:rsid w:val="00835AF6"/>
    <w:rsid w:val="0084130C"/>
    <w:rsid w:val="00857142"/>
    <w:rsid w:val="0089121D"/>
    <w:rsid w:val="008A3792"/>
    <w:rsid w:val="00900190"/>
    <w:rsid w:val="009D0002"/>
    <w:rsid w:val="00A812D5"/>
    <w:rsid w:val="00B70326"/>
    <w:rsid w:val="00BA2578"/>
    <w:rsid w:val="00BE09A1"/>
    <w:rsid w:val="00BE6D6A"/>
    <w:rsid w:val="00BF4047"/>
    <w:rsid w:val="00C15902"/>
    <w:rsid w:val="00C93C30"/>
    <w:rsid w:val="00D02E73"/>
    <w:rsid w:val="00D52CA5"/>
    <w:rsid w:val="00D56F33"/>
    <w:rsid w:val="00D866A1"/>
    <w:rsid w:val="00D922FF"/>
    <w:rsid w:val="00DA39B8"/>
    <w:rsid w:val="00DB681E"/>
    <w:rsid w:val="00E53112"/>
    <w:rsid w:val="00E94356"/>
    <w:rsid w:val="00EB7598"/>
    <w:rsid w:val="00EF10B5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E501"/>
  <w15:chartTrackingRefBased/>
  <w15:docId w15:val="{1800C474-C799-4D6D-B2A5-62174C0A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FF498B"/>
    <w:pPr>
      <w:keepNext/>
      <w:outlineLvl w:val="3"/>
    </w:pPr>
    <w:rPr>
      <w:b/>
      <w:szCs w:val="20"/>
      <w:u w:val="single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6A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A0B"/>
  </w:style>
  <w:style w:type="paragraph" w:styleId="Footer">
    <w:name w:val="footer"/>
    <w:basedOn w:val="Normal"/>
    <w:link w:val="FooterChar"/>
    <w:uiPriority w:val="99"/>
    <w:unhideWhenUsed/>
    <w:rsid w:val="00246A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A0B"/>
  </w:style>
  <w:style w:type="paragraph" w:styleId="BodyText">
    <w:name w:val="Body Text"/>
    <w:basedOn w:val="Normal"/>
    <w:link w:val="BodyTextChar"/>
    <w:rsid w:val="00A812D5"/>
    <w:pPr>
      <w:widowControl w:val="0"/>
      <w:suppressAutoHyphens/>
      <w:spacing w:after="120"/>
    </w:pPr>
    <w:rPr>
      <w:rFonts w:eastAsia="SimSun" w:cs="Arial"/>
      <w:kern w:val="1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A812D5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A812D5"/>
    <w:pPr>
      <w:spacing w:before="100" w:beforeAutospacing="1" w:after="100" w:afterAutospacing="1"/>
    </w:pPr>
    <w:rPr>
      <w:lang w:eastAsia="en-GB"/>
    </w:rPr>
  </w:style>
  <w:style w:type="character" w:customStyle="1" w:styleId="Heading4Char">
    <w:name w:val="Heading 4 Char"/>
    <w:basedOn w:val="DefaultParagraphFont"/>
    <w:link w:val="Heading4"/>
    <w:rsid w:val="00FF498B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2FF"/>
    <w:rPr>
      <w:rFonts w:ascii="Segoe UI" w:eastAsia="Times New Roman" w:hAnsi="Segoe UI" w:cs="Segoe UI"/>
      <w:sz w:val="18"/>
      <w:szCs w:val="18"/>
    </w:rPr>
  </w:style>
  <w:style w:type="table" w:customStyle="1" w:styleId="TableGrid">
    <w:name w:val="TableGrid"/>
    <w:rsid w:val="00BE09A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BA25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8344F49C9D45A245C01DB1E33477" ma:contentTypeVersion="11" ma:contentTypeDescription="Create a new document." ma:contentTypeScope="" ma:versionID="08a9866cbcf1392c7c9fcead9c29b2c2">
  <xsd:schema xmlns:xsd="http://www.w3.org/2001/XMLSchema" xmlns:xs="http://www.w3.org/2001/XMLSchema" xmlns:p="http://schemas.microsoft.com/office/2006/metadata/properties" xmlns:ns3="4161124d-0208-42ee-9880-da23b3a5f00d" targetNamespace="http://schemas.microsoft.com/office/2006/metadata/properties" ma:root="true" ma:fieldsID="75eb04ff27199bb7f9f14a68415303c2" ns3:_="">
    <xsd:import namespace="4161124d-0208-42ee-9880-da23b3a5f00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124d-0208-42ee-9880-da23b3a5f00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124d-0208-42ee-9880-da23b3a5f0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92AA-FFF1-44A5-B815-15CD6CCD8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124d-0208-42ee-9880-da23b3a5f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90FA5-C494-43DA-BAC2-9A4A6B43C1E7}">
  <ds:schemaRefs>
    <ds:schemaRef ds:uri="http://schemas.microsoft.com/office/2006/metadata/properties"/>
    <ds:schemaRef ds:uri="http://schemas.microsoft.com/office/infopath/2007/PartnerControls"/>
    <ds:schemaRef ds:uri="4161124d-0208-42ee-9880-da23b3a5f00d"/>
  </ds:schemaRefs>
</ds:datastoreItem>
</file>

<file path=customXml/itemProps3.xml><?xml version="1.0" encoding="utf-8"?>
<ds:datastoreItem xmlns:ds="http://schemas.openxmlformats.org/officeDocument/2006/customXml" ds:itemID="{FC949412-F151-4B18-9CCE-F3C4452BE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7DCDD-D559-464F-88A9-1E16614B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Ozkaya</dc:creator>
  <cp:keywords/>
  <dc:description/>
  <cp:lastModifiedBy>Larisa Sfichi</cp:lastModifiedBy>
  <cp:revision>10</cp:revision>
  <dcterms:created xsi:type="dcterms:W3CDTF">2025-09-08T16:39:00Z</dcterms:created>
  <dcterms:modified xsi:type="dcterms:W3CDTF">2025-09-11T08:39:00Z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0x0101002E048344F49C9D45A245C01DB1E33477</vt:lpwstr>
  </property>
</Properties>
</file>